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pPr>
      <w:r>
        <w:rPr/>
        <w:t xml:space="preserve">GRADE ELEVEN                                                                                                                 MARKING GUIDE</w:t>
      </w:r>
    </w:p>
    <w:p>
      <w:pPr>
        <w:pStyle w:val="Normal"/>
        <w:spacing w:lineRule="auto" w:line="360" w:before="0" w:after="0"/>
        <w:rPr/>
      </w:pPr>
      <w:r>
        <w:rPr>
          <w:rFonts w:cs="Arial" w:ascii="Arial" w:hAnsi="Arial"/>
          <w:b/>
        </w:rPr>
        <w:t>ENGLISH LANGUAGE                                                                                                TOTAL MARKS:  60</w:t>
      </w:r>
    </w:p>
    <w:p>
      <w:pPr>
        <w:pStyle w:val="Normal"/>
        <w:spacing w:lineRule="auto" w:line="240" w:before="0" w:after="0"/>
        <w:rPr>
          <w:rFonts w:ascii="Arial" w:hAnsi="Arial" w:cs="Arial"/>
        </w:rPr>
      </w:pPr>
      <w:r>
        <w:rPr>
          <w:rFonts w:ascii="Arial" w:hAnsi="Arial" w:cs="Arial"/>
        </w:rPr>
        <w:t>SEMESTER ONE 2026/2027, FIRST SESSION                                                           page 1 of 4</w:t>
      </w:r>
    </w:p>
    <w:p>
      <w:pPr>
        <w:pStyle w:val="Normal"/>
        <w:spacing w:lineRule="auto" w:line="240" w:before="0" w:after="0"/>
        <w:rPr>
          <w:rFonts w:ascii="Arial" w:hAnsi="Arial" w:cs="Arial"/>
        </w:rPr>
      </w:pPr>
      <w:r>
        <w:rPr>
          <w:rFonts w:ascii="Arial" w:hAnsi="Arial" w:cs="Arial"/>
        </w:rPr>
        <w:t xml:space="preserve">(Practice Exam - Theme 1: Communication)</w:t>
      </w:r>
    </w:p>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rPr>
      </w:pPr>
      <w:r>
        <w:rPr>
          <w:rFonts w:cs="Arial" w:ascii="Arial" w:hAnsi="Arial"/>
        </w:rPr>
        <w:t>***********************************************************************************************************************</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Arial" w:hAnsi="Arial" w:cs="Arial"/>
          <w:sz w:val="16"/>
          <w:szCs w:val="16"/>
        </w:rPr>
      </w:pPr>
      <w:r>
        <w:rPr>
          <w:rFonts w:cs="Arial" w:ascii="Arial" w:hAnsi="Arial"/>
          <w:sz w:val="16"/>
          <w:szCs w:val="16"/>
        </w:rPr>
      </w:r>
    </w:p>
    <w:tbl>
      <w:tblPr>
        <w:tblW w:w="10458" w:type="dxa"/>
        <w:jc w:val="left"/>
        <w:tblInd w:w="-123" w:type="dxa"/>
        <w:tblLayout w:type="fixed"/>
        <w:tblCellMar>
          <w:top w:w="0" w:type="dxa"/>
          <w:left w:w="108" w:type="dxa"/>
          <w:bottom w:w="0" w:type="dxa"/>
          <w:right w:w="108" w:type="dxa"/>
        </w:tblCellMar>
      </w:tblPr>
      <w:tblGrid>
        <w:gridCol w:w="558"/>
        <w:gridCol w:w="630"/>
        <w:gridCol w:w="2670"/>
        <w:gridCol w:w="660"/>
        <w:gridCol w:w="2640"/>
        <w:gridCol w:w="690"/>
        <w:gridCol w:w="2610"/>
      </w:tblGrid>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LISTENING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websites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body language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job interviews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 was too nervous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 was too bored</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 forgot his notes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this morning</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last week</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last night</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by email</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by messaging app</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 a memory stick</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 Thursday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 Tuesday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 Wednesday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word 'fine'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famous speech</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phone call</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Notes:  One mark each. Responses must be indicated clearly.</w:t>
            </w:r>
          </w:p>
        </w:tc>
      </w:tr>
    </w:tbl>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sz w:val="16"/>
          <w:szCs w:val="16"/>
        </w:rPr>
      </w:pPr>
      <w:r>
        <w:rPr>
          <w:rFonts w:cs="Arial" w:ascii="Arial" w:hAnsi="Arial"/>
          <w:sz w:val="16"/>
          <w:szCs w:val="16"/>
        </w:rPr>
      </w:r>
    </w:p>
    <w:tbl>
      <w:tblPr>
        <w:tblW w:w="10368" w:type="dxa"/>
        <w:jc w:val="left"/>
        <w:tblInd w:w="-123" w:type="dxa"/>
        <w:tblLayout w:type="fixed"/>
        <w:tblCellMar>
          <w:top w:w="0" w:type="dxa"/>
          <w:left w:w="108" w:type="dxa"/>
          <w:bottom w:w="0" w:type="dxa"/>
          <w:right w:w="108" w:type="dxa"/>
        </w:tblCellMar>
      </w:tblPr>
      <w:tblGrid>
        <w:gridCol w:w="558"/>
        <w:gridCol w:w="4406"/>
        <w:gridCol w:w="724"/>
        <w:gridCol w:w="2340"/>
        <w:gridCol w:w="2340"/>
      </w:tblGrid>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LISTENING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11.   (His) English teacher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12.   Nasser's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13.   (His grandfather's) old radio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14.   (For) an hour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15.   In the second row</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16.   Second (prize)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quietest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mirror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six</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perfection</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11-16: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17-20:  (i) Answers must not be more than THREE words.  (ii) Spelling must be correct.</w:t>
            </w:r>
          </w:p>
        </w:tc>
      </w:tr>
    </w:tbl>
    <w:p>
      <w:pPr>
        <w:pStyle w:val="Normal"/>
        <w:spacing w:lineRule="auto" w:line="240" w:before="0" w:after="0"/>
        <w:rPr>
          <w:rFonts w:ascii="Arial" w:hAnsi="Arial" w:cs="Arial"/>
        </w:rPr>
        <w:pageBreakBefore/>
      </w:pPr>
      <w:r>
        <w:rPr>
          <w:rFonts w:eastAsia="Arial" w:cs="Arial" w:ascii="Arial" w:hAnsi="Arial"/>
          <w:b/>
        </w:rPr>
        <w:t xml:space="preserve"> </w:t>
      </w:r>
      <w:r>
        <w:rPr>
          <w:rFonts w:cs="Arial" w:ascii="Arial" w:hAnsi="Arial"/>
          <w:b/>
        </w:rPr>
        <w:t>Marking Guide                                                                                                                        page 2 of 4</w:t>
      </w:r>
    </w:p>
    <w:tbl>
      <w:tblPr>
        <w:tblW w:w="10472" w:type="dxa"/>
        <w:jc w:val="left"/>
        <w:tblInd w:w="-123" w:type="dxa"/>
        <w:tblLayout w:type="fixed"/>
        <w:tblCellMar>
          <w:top w:w="0" w:type="dxa"/>
          <w:left w:w="108" w:type="dxa"/>
          <w:bottom w:w="0" w:type="dxa"/>
          <w:right w:w="108" w:type="dxa"/>
        </w:tblCellMar>
      </w:tblPr>
      <w:tblGrid>
        <w:gridCol w:w="648"/>
        <w:gridCol w:w="540"/>
        <w:gridCol w:w="2673"/>
        <w:gridCol w:w="660"/>
        <w:gridCol w:w="2643"/>
        <w:gridCol w:w="690"/>
        <w:gridCol w:w="2618"/>
      </w:tblGrid>
      <w:tr>
        <w:trPr>
          <w:trHeight w:val="323" w:hRule="atLeast"/>
          <w:cantSplit/>
        </w:trPr>
        <w:tc>
          <w:tcPr>
            <w:tcW w:w="10472"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   A month</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   Doctors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3.   Real feelings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4.   A hundred times a day</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5.   Eye contact (and tone of voice)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6.   Wiser communication</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7-10:  Responses must be indicated clearly.</w:t>
            </w:r>
          </w:p>
        </w:tc>
      </w:tr>
    </w:tbl>
    <w:p>
      <w:pPr>
        <w:pStyle w:val="Normal"/>
        <w:spacing w:lineRule="auto" w:line="240" w:before="0" w:after="120"/>
        <w:rPr>
          <w:rFonts w:ascii="Arial" w:hAnsi="Arial" w:cs="Arial"/>
        </w:rPr>
      </w:pPr>
      <w:r>
        <w:rPr>
          <w:rFonts w:cs="Arial" w:ascii="Arial" w:hAnsi="Arial"/>
        </w:rPr>
      </w:r>
    </w:p>
    <w:tbl>
      <w:tblPr>
        <w:tblW w:w="10458" w:type="dxa"/>
        <w:jc w:val="left"/>
        <w:tblInd w:w="-123" w:type="dxa"/>
        <w:tblLayout w:type="fixed"/>
        <w:tblCellMar>
          <w:top w:w="0" w:type="dxa"/>
          <w:left w:w="108" w:type="dxa"/>
          <w:bottom w:w="0" w:type="dxa"/>
          <w:right w:w="108" w:type="dxa"/>
        </w:tblCellMar>
      </w:tblPr>
      <w:tblGrid>
        <w:gridCol w:w="738"/>
        <w:gridCol w:w="540"/>
        <w:gridCol w:w="2670"/>
        <w:gridCol w:w="300"/>
        <w:gridCol w:w="6210"/>
      </w:tblGrid>
      <w:tr>
        <w:trPr>
          <w:trHeight w:val="303" w:hRule="atLeast"/>
          <w:cantSplit/>
        </w:trPr>
        <w:tc>
          <w:tcPr>
            <w:tcW w:w="1045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calls cost a lot</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phones were rare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lines were busy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libraries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Internet cafes</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post offices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rule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worry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subject</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fair mix</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fast connection</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new rule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online safety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letter writing</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programming</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no phones at dinner</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no calls after eight</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one hour of Internet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B</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C</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F</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  One mark each. Responses must be indicated clearly.</w:t>
            </w:r>
          </w:p>
        </w:tc>
      </w:tr>
    </w:tbl>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 xml:space="preserve">Marking Guide                                                                                                                        page 3 of 4  </w:t>
      </w:r>
    </w:p>
    <w:tbl>
      <w:tblPr>
        <w:tblW w:w="10440" w:type="dxa"/>
        <w:jc w:val="left"/>
        <w:tblInd w:w="-123" w:type="dxa"/>
        <w:tblLayout w:type="fixed"/>
        <w:tblCellMar>
          <w:top w:w="0" w:type="dxa"/>
          <w:left w:w="108" w:type="dxa"/>
          <w:bottom w:w="0" w:type="dxa"/>
          <w:right w:w="108" w:type="dxa"/>
        </w:tblCellMar>
      </w:tblPr>
      <w:tblGrid>
        <w:gridCol w:w="10440"/>
      </w:tblGrid>
      <w:tr>
        <w:trPr>
          <w:trHeight w:val="43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rPr>
            </w:pPr>
            <w:r>
              <w:rPr>
                <w:rFonts w:eastAsia="Times New Roman" w:cs="Arial" w:ascii="Arial" w:hAnsi="Arial"/>
                <w:b/>
              </w:rPr>
              <w:t>WRITING (GENERAL NOTES)</w:t>
            </w:r>
          </w:p>
        </w:tc>
      </w:tr>
      <w:tr>
        <w:trPr>
          <w:trHeight w:val="331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numPr>
                <w:ilvl w:val="0"/>
                <w:numId w:val="2"/>
              </w:numPr>
              <w:spacing w:before="0" w:after="0" w:line="240" w:lineRule="auto"/>
              <w:rPr>
                <w:rFonts w:ascii="Arial" w:hAnsi="Arial" w:eastAsia="Times New Roman" w:cs="Arial"/>
                <w:i/>
                <w:i/>
              </w:rPr>
            </w:pPr>
            <w:r>
              <w:rPr>
                <w:rFonts w:cs="Arial" w:ascii="Arial" w:hAnsi="Arial"/>
                <w:i/>
              </w:rPr>
              <w:t>T</w:t>
            </w:r>
            <w:r>
              <w:rPr>
                <w:rFonts w:cs="Arial" w:ascii="Arial" w:hAnsi="Arial"/>
                <w:i/>
                <w:iCs/>
              </w:rPr>
              <w:t xml:space="preserve">he </w:t>
            </w:r>
            <w:r>
              <w:rPr>
                <w:rFonts w:cs="Arial" w:ascii="Arial" w:hAnsi="Arial"/>
                <w:b/>
                <w:i/>
                <w:iCs/>
              </w:rPr>
              <w:t>wording of the descriptors</w:t>
            </w:r>
            <w:r>
              <w:rPr>
                <w:rFonts w:cs="Arial" w:ascii="Arial" w:hAnsi="Arial"/>
                <w:i/>
                <w:iCs/>
              </w:rPr>
              <w:t xml:space="preserve"> in the relevant Rating Scale should form the basis of all decisions (and discussions) on the marks to be awarded.</w:t>
            </w:r>
          </w:p>
          <w:p>
            <w:pPr>
              <w:pStyle w:val="Normal"/>
              <w:numPr>
                <w:ilvl w:val="0"/>
                <w:numId w:val="2"/>
              </w:numPr>
              <w:spacing w:before="0" w:after="0" w:line="240" w:lineRule="auto"/>
              <w:rPr>
                <w:rFonts w:ascii="Arial" w:hAnsi="Arial" w:eastAsia="Times New Roman" w:cs="Arial"/>
                <w:i/>
                <w:i/>
              </w:rPr>
            </w:pPr>
            <w:r>
              <w:rPr>
                <w:rFonts w:eastAsia="Times New Roman" w:cs="Arial" w:ascii="Arial" w:hAnsi="Arial"/>
                <w:i/>
              </w:rPr>
              <w:t xml:space="preserve">There may be different individual ways of approaching a task, but a basic requirement for all answers is that they are relevant. </w:t>
            </w:r>
          </w:p>
          <w:p>
            <w:pPr>
              <w:pStyle w:val="Normal"/>
              <w:numPr>
                <w:ilvl w:val="0"/>
                <w:numId w:val="2"/>
              </w:numPr>
              <w:spacing w:before="0" w:after="0" w:line="240" w:lineRule="auto"/>
              <w:rPr/>
            </w:pPr>
            <w:r>
              <w:rPr>
                <w:rFonts w:eastAsia="Times New Roman" w:cs="Arial" w:ascii="Arial" w:hAnsi="Arial"/>
                <w:i/>
              </w:rPr>
              <w:t xml:space="preserve">If answers are </w:t>
            </w:r>
            <w:r>
              <w:rPr>
                <w:rFonts w:eastAsia="Times New Roman" w:cs="Arial" w:ascii="Arial" w:hAnsi="Arial"/>
                <w:b/>
                <w:i/>
              </w:rPr>
              <w:t xml:space="preserve">clearly not relevant </w:t>
            </w:r>
            <w:r>
              <w:rPr>
                <w:rFonts w:eastAsia="Times New Roman" w:cs="Arial" w:ascii="Arial" w:hAnsi="Arial"/>
                <w:i/>
              </w:rPr>
              <w:t>and the</w:t>
            </w:r>
            <w:r>
              <w:rPr>
                <w:rFonts w:eastAsia="Times New Roman" w:cs="Arial" w:ascii="Arial" w:hAnsi="Arial"/>
                <w:b/>
                <w:i/>
              </w:rPr>
              <w:t xml:space="preserve"> </w:t>
            </w:r>
            <w:r>
              <w:rPr>
                <w:rFonts w:eastAsia="Times New Roman" w:cs="Arial" w:ascii="Arial" w:hAnsi="Arial"/>
                <w:i/>
              </w:rPr>
              <w:t xml:space="preserve">student has clearly not attempted the task that was set, </w:t>
            </w:r>
            <w:r>
              <w:rPr>
                <w:rFonts w:eastAsia="Times New Roman" w:cs="Arial" w:ascii="Arial" w:hAnsi="Arial"/>
                <w:b/>
                <w:i/>
              </w:rPr>
              <w:t>no</w:t>
            </w:r>
            <w:r>
              <w:rPr>
                <w:rFonts w:eastAsia="Times New Roman" w:cs="Arial" w:ascii="Arial" w:hAnsi="Arial"/>
                <w:i/>
              </w:rPr>
              <w:t xml:space="preserve"> </w:t>
            </w:r>
            <w:r>
              <w:rPr>
                <w:rFonts w:eastAsia="Times New Roman" w:cs="Arial" w:ascii="Arial" w:hAnsi="Arial"/>
                <w:b/>
                <w:i/>
              </w:rPr>
              <w:t>marks</w:t>
            </w:r>
            <w:r>
              <w:rPr>
                <w:rFonts w:eastAsia="Times New Roman" w:cs="Arial" w:ascii="Arial" w:hAnsi="Arial"/>
                <w:i/>
              </w:rPr>
              <w:t xml:space="preserve"> should be awarded.</w:t>
            </w:r>
          </w:p>
          <w:p>
            <w:pPr>
              <w:pStyle w:val="Normal"/>
              <w:numPr>
                <w:ilvl w:val="0"/>
                <w:numId w:val="2"/>
              </w:numPr>
              <w:spacing w:before="0" w:after="0" w:line="240" w:lineRule="auto"/>
              <w:rPr>
                <w:rFonts w:ascii="Arial" w:hAnsi="Arial" w:eastAsia="Times New Roman" w:cs="Arial"/>
              </w:rPr>
            </w:pPr>
            <w:r>
              <w:rPr>
                <w:rFonts w:eastAsia="Times New Roman" w:cs="Arial" w:ascii="Arial" w:hAnsi="Arial"/>
                <w:i/>
              </w:rPr>
              <w:t xml:space="preserve">However, if a student has </w:t>
            </w:r>
            <w:r>
              <w:rPr>
                <w:rFonts w:eastAsia="Times New Roman" w:cs="Arial" w:ascii="Arial" w:hAnsi="Arial"/>
                <w:b/>
                <w:bCs/>
                <w:i/>
              </w:rPr>
              <w:t>genuinely attempted the task</w:t>
            </w:r>
            <w:r>
              <w:rPr>
                <w:rFonts w:eastAsia="Times New Roman" w:cs="Arial" w:ascii="Arial" w:hAnsi="Arial"/>
                <w:i/>
              </w:rPr>
              <w:t xml:space="preserve">, but their answer is only </w:t>
            </w:r>
            <w:r>
              <w:rPr>
                <w:rFonts w:eastAsia="Times New Roman" w:cs="Arial" w:ascii="Arial" w:hAnsi="Arial"/>
                <w:b/>
                <w:bCs/>
                <w:i/>
              </w:rPr>
              <w:t xml:space="preserve">partly </w:t>
            </w:r>
            <w:r>
              <w:rPr>
                <w:rFonts w:eastAsia="Times New Roman" w:cs="Arial" w:ascii="Arial" w:hAnsi="Arial"/>
                <w:i/>
              </w:rPr>
              <w:t xml:space="preserve">relevant, then a </w:t>
            </w:r>
            <w:r>
              <w:rPr>
                <w:rFonts w:eastAsia="Times New Roman" w:cs="Arial" w:ascii="Arial" w:hAnsi="Arial"/>
                <w:b/>
                <w:bCs/>
                <w:i/>
              </w:rPr>
              <w:t>reduced</w:t>
            </w:r>
            <w:r>
              <w:rPr>
                <w:rFonts w:eastAsia="Times New Roman" w:cs="Arial" w:ascii="Arial" w:hAnsi="Arial"/>
                <w:i/>
              </w:rPr>
              <w:t xml:space="preserve"> mark (</w:t>
            </w:r>
            <w:r>
              <w:rPr>
                <w:rFonts w:eastAsia="Times New Roman" w:cs="Arial" w:ascii="Arial" w:hAnsi="Arial"/>
                <w:i/>
                <w:u w:val="single"/>
              </w:rPr>
              <w:t>not</w:t>
            </w:r>
            <w:r>
              <w:rPr>
                <w:rFonts w:eastAsia="Times New Roman" w:cs="Arial" w:ascii="Arial" w:hAnsi="Arial"/>
                <w:i/>
              </w:rPr>
              <w:t xml:space="preserve"> zero) should be awarded.</w:t>
            </w:r>
          </w:p>
          <w:p>
            <w:pPr>
              <w:pStyle w:val="Normal"/>
              <w:numPr>
                <w:ilvl w:val="0"/>
                <w:numId w:val="3"/>
              </w:numPr>
              <w:spacing w:before="0" w:after="0" w:line="240" w:lineRule="auto"/>
              <w:rPr>
                <w:rFonts w:ascii="Arial" w:hAnsi="Arial" w:eastAsia="Times New Roman" w:cs="Arial"/>
              </w:rPr>
            </w:pPr>
            <w:r>
              <w:rPr>
                <w:rFonts w:cs="Arial" w:ascii="Arial" w:hAnsi="Arial"/>
                <w:i/>
              </w:rPr>
              <w:t>If markers are in any doubt, they should consult with other markers and with the Table Head.</w:t>
            </w:r>
          </w:p>
        </w:tc>
      </w:tr>
    </w:tbl>
    <w:p>
      <w:pPr>
        <w:pStyle w:val="Normal"/>
        <w:spacing w:lineRule="auto" w:line="240" w:before="0" w:after="120"/>
        <w:rPr>
          <w:rFonts w:ascii="Arial" w:hAnsi="Arial" w:cs="Arial"/>
          <w:b/>
          <w:b/>
        </w:rPr>
      </w:pPr>
      <w:bookmarkStart w:id="7" w:name="_Hlk19529899"/>
      <w:r>
        <w:rPr>
          <w:rFonts w:eastAsia="Arial" w:cs="Arial" w:ascii="Arial" w:hAnsi="Arial"/>
          <w:b/>
        </w:rPr>
        <w:t xml:space="preserve">                                      </w:t>
      </w:r>
      <w:bookmarkEnd w:id="7"/>
    </w:p>
    <w:tbl>
      <w:tblPr>
        <w:tblW w:w="10487" w:type="dxa"/>
        <w:jc w:val="left"/>
        <w:tblInd w:w="-123" w:type="dxa"/>
        <w:tblLayout w:type="fixed"/>
        <w:tblCellMar>
          <w:top w:w="0" w:type="dxa"/>
          <w:left w:w="108" w:type="dxa"/>
          <w:bottom w:w="0" w:type="dxa"/>
          <w:right w:w="108" w:type="dxa"/>
        </w:tblCellMar>
      </w:tblPr>
      <w:tblGrid>
        <w:gridCol w:w="462"/>
        <w:gridCol w:w="10025"/>
      </w:tblGrid>
      <w:tr>
        <w:trPr>
          <w:trHeight w:val="332" w:hRule="atLeast"/>
          <w:cantSplit/>
        </w:trPr>
        <w:tc>
          <w:tcPr>
            <w:tcW w:w="10487"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1 (10 mks)</w:t>
            </w:r>
          </w:p>
        </w:tc>
      </w:tr>
      <w:tr>
        <w:trPr>
          <w:trHeight w:val="126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spacing w:before="0" w:after="0" w:line="240" w:lineRule="auto"/>
              <w:rPr/>
            </w:pPr>
            <w:r>
              <w:rPr/>
              <w:t xml:space="preserve">– Message to the intended reader(s) is very clear.</w:t>
            </w:r>
          </w:p>
          <w:p>
            <w:pPr>
              <w:pStyle w:val="Normal"/>
              <w:spacing w:before="0" w:after="0" w:line="240" w:lineRule="auto"/>
              <w:rPr/>
            </w:pPr>
            <w:r>
              <w:rPr/>
              <w:t xml:space="preserve">– Writing clearly succeeds in achieving its intended purpose.</w:t>
            </w:r>
          </w:p>
          <w:p>
            <w:pPr>
              <w:pStyle w:val="Normal"/>
              <w:spacing w:before="0" w:after="0" w:line="240" w:lineRule="auto"/>
              <w:rPr/>
            </w:pPr>
            <w:r>
              <w:rPr/>
              <w:t xml:space="preserve">– Writing are very well-organised, clear and coherent</w:t>
            </w:r>
          </w:p>
          <w:p>
            <w:pPr>
              <w:pStyle w:val="Normal"/>
              <w:spacing w:before="0" w:after="0" w:line="240" w:lineRule="auto"/>
              <w:rPr/>
            </w:pPr>
            <w:r>
              <w:rPr/>
              <w:t xml:space="preserve">– A varied range of grammar and vocabulary, with a very good level of accuracy.</w:t>
            </w:r>
          </w:p>
        </w:tc>
      </w:tr>
      <w:tr>
        <w:trPr>
          <w:trHeight w:val="1404"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32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Message to the intended reader(s) is partially clear.</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has only partially achieved its intended purpose.</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is not well-organised, but is still reasonably clear and coherent</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A limited range of grammar and vocabulary with a reasonable level of accuracy.</w:t>
            </w:r>
          </w:p>
        </w:tc>
      </w:tr>
      <w:tr>
        <w:trPr>
          <w:trHeight w:val="1487"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404" w:hRule="atLeast"/>
          <w:cantSplit/>
        </w:trPr>
        <w:tc>
          <w:tcPr>
            <w:tcW w:w="462"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10025"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unclear.</w:t>
            </w:r>
          </w:p>
          <w:p>
            <w:pPr>
              <w:pStyle w:val="Default"/>
              <w:spacing w:before="0" w:after="0" w:line="240" w:lineRule="auto"/>
              <w:rPr>
                <w:sz w:val="22"/>
                <w:szCs w:val="22"/>
              </w:rPr>
            </w:pPr>
            <w:r>
              <w:rPr>
                <w:sz w:val="22"/>
                <w:szCs w:val="22"/>
              </w:rPr>
              <w:t xml:space="preserve">– Writing clearly fails to achieve its intended purpose.</w:t>
            </w:r>
          </w:p>
          <w:p>
            <w:pPr>
              <w:pStyle w:val="Default"/>
              <w:spacing w:before="0" w:after="0" w:line="240" w:lineRule="auto"/>
              <w:rPr>
                <w:sz w:val="22"/>
                <w:szCs w:val="22"/>
              </w:rPr>
            </w:pPr>
            <w:r>
              <w:rPr>
                <w:sz w:val="22"/>
                <w:szCs w:val="22"/>
              </w:rPr>
              <w:t xml:space="preserve">– Writing is incoherent and confusing.</w:t>
            </w:r>
          </w:p>
          <w:p>
            <w:pPr>
              <w:pStyle w:val="Default"/>
              <w:spacing w:before="0" w:after="0" w:line="240" w:lineRule="auto"/>
              <w:rPr>
                <w:sz w:val="22"/>
                <w:szCs w:val="22"/>
              </w:rPr>
            </w:pPr>
            <w:r>
              <w:rPr>
                <w:sz w:val="22"/>
                <w:szCs w:val="22"/>
              </w:rPr>
              <w:t xml:space="preserve">– Extremely limited range of grammar and vocabulary, and frequent serious errors.</w:t>
            </w:r>
          </w:p>
        </w:tc>
      </w:tr>
      <w:tr>
        <w:trPr>
          <w:trHeight w:val="665" w:hRule="atLeast"/>
          <w:cantSplit/>
        </w:trPr>
        <w:tc>
          <w:tcPr>
            <w:tcW w:w="462"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0</w:t>
            </w:r>
          </w:p>
        </w:tc>
        <w:tc>
          <w:tcPr>
            <w:tcW w:w="10025"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pPr>
            <w:r>
              <w:rPr/>
              <w:t xml:space="preserve">No attempt at the task:   EITHER Irrelevant (Completely unrelated to the task/ instructions)</w:t>
            </w:r>
          </w:p>
          <w:p>
            <w:pPr>
              <w:pStyle w:val="Normal"/>
              <w:spacing w:before="0" w:after="0" w:line="240" w:lineRule="auto"/>
              <w:rPr/>
            </w:pPr>
            <w:r>
              <w:rPr/>
              <w:t xml:space="preserve">OR Just copied from the Q-paper   OR Hardly any writing at all, or not written in English</w:t>
            </w:r>
          </w:p>
          <w:p>
            <w:pPr>
              <w:pStyle w:val="Normal"/>
              <w:spacing w:before="0" w:after="0" w:line="240" w:lineRule="auto"/>
              <w:rPr/>
            </w:pPr>
            <w:r>
              <w:rPr/>
              <w:t xml:space="preserve">OR Complete nonsense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Marking Guide                                                                                                                      page 4 of 4</w:t>
      </w:r>
    </w:p>
    <w:tbl>
      <w:tblPr>
        <w:tblW w:w="10368" w:type="dxa"/>
        <w:jc w:val="left"/>
        <w:tblInd w:w="-123" w:type="dxa"/>
        <w:tblLayout w:type="fixed"/>
        <w:tblCellMar>
          <w:top w:w="0" w:type="dxa"/>
          <w:left w:w="108" w:type="dxa"/>
          <w:bottom w:w="0" w:type="dxa"/>
          <w:right w:w="108" w:type="dxa"/>
        </w:tblCellMar>
      </w:tblPr>
      <w:tblGrid>
        <w:gridCol w:w="558"/>
        <w:gridCol w:w="9810"/>
      </w:tblGrid>
      <w:tr>
        <w:trPr>
          <w:trHeight w:val="360" w:hRule="atLeast"/>
          <w:cantSplit/>
        </w:trPr>
        <w:tc>
          <w:tcPr>
            <w:tcW w:w="10368"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2 (10 mks)</w:t>
            </w:r>
          </w:p>
        </w:tc>
      </w:tr>
      <w:tr>
        <w:trPr>
          <w:trHeight w:val="1365" w:hRule="atLeast"/>
          <w:cantSplit/>
        </w:trPr>
        <w:tc>
          <w:tcPr>
            <w:tcW w:w="558" w:type="dxa"/>
            <w:tcBorders>
              <w:top w:val="doub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10</w:t>
            </w:r>
          </w:p>
        </w:tc>
        <w:tc>
          <w:tcPr>
            <w:tcW w:w="9810" w:type="dxa"/>
            <w:tcBorders>
              <w:top w:val="doub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very clear.</w:t>
            </w:r>
          </w:p>
          <w:p>
            <w:pPr>
              <w:pStyle w:val="Default"/>
              <w:spacing w:before="0" w:after="0" w:line="240" w:lineRule="auto"/>
              <w:rPr>
                <w:sz w:val="22"/>
                <w:szCs w:val="22"/>
              </w:rPr>
            </w:pPr>
            <w:r>
              <w:rPr>
                <w:sz w:val="22"/>
                <w:szCs w:val="22"/>
              </w:rPr>
              <w:t xml:space="preserve">– Writing clearly succeeds in achieving its intended purpose.</w:t>
            </w:r>
          </w:p>
          <w:p>
            <w:pPr>
              <w:pStyle w:val="Default"/>
              <w:spacing w:before="0" w:after="0" w:line="240" w:lineRule="auto"/>
              <w:rPr>
                <w:sz w:val="22"/>
                <w:szCs w:val="22"/>
              </w:rPr>
            </w:pPr>
            <w:r>
              <w:rPr>
                <w:sz w:val="22"/>
                <w:szCs w:val="22"/>
              </w:rPr>
              <w:t xml:space="preserve">– Writing are very well-organised, clear and coherent</w:t>
            </w:r>
          </w:p>
          <w:p>
            <w:pPr>
              <w:pStyle w:val="Default"/>
              <w:spacing w:before="0" w:after="0" w:line="240" w:lineRule="auto"/>
              <w:rPr>
                <w:sz w:val="22"/>
                <w:szCs w:val="22"/>
              </w:rPr>
            </w:pPr>
            <w:r>
              <w:rPr>
                <w:sz w:val="22"/>
                <w:szCs w:val="22"/>
              </w:rPr>
              <w:t xml:space="preserve">– A varied range of grammar and vocabulary, with a very good level of accuracy.</w:t>
            </w:r>
          </w:p>
        </w:tc>
      </w:tr>
      <w:tr>
        <w:trPr>
          <w:trHeight w:val="152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8</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6</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partially clear.</w:t>
            </w:r>
          </w:p>
          <w:p>
            <w:pPr>
              <w:pStyle w:val="Default"/>
              <w:spacing w:before="0" w:after="0" w:line="240" w:lineRule="auto"/>
              <w:rPr>
                <w:sz w:val="22"/>
                <w:szCs w:val="22"/>
              </w:rPr>
            </w:pPr>
            <w:r>
              <w:rPr>
                <w:sz w:val="22"/>
                <w:szCs w:val="22"/>
              </w:rPr>
              <w:t xml:space="preserve">– Writing has only partially achieved its intended purpose.</w:t>
            </w:r>
          </w:p>
          <w:p>
            <w:pPr>
              <w:pStyle w:val="Default"/>
              <w:spacing w:before="0" w:after="0" w:line="240" w:lineRule="auto"/>
              <w:rPr>
                <w:sz w:val="22"/>
                <w:szCs w:val="22"/>
              </w:rPr>
            </w:pPr>
            <w:r>
              <w:rPr>
                <w:sz w:val="22"/>
                <w:szCs w:val="22"/>
              </w:rPr>
              <w:t xml:space="preserve">– Writing is not well-organised, but is still reasonably clear and coherent</w:t>
            </w:r>
          </w:p>
          <w:p>
            <w:pPr>
              <w:pStyle w:val="Default"/>
              <w:spacing w:before="0" w:after="0" w:line="240" w:lineRule="auto"/>
              <w:rPr>
                <w:sz w:val="22"/>
                <w:szCs w:val="22"/>
              </w:rPr>
            </w:pPr>
            <w:r>
              <w:rPr>
                <w:sz w:val="22"/>
                <w:szCs w:val="22"/>
              </w:rPr>
              <w:t xml:space="preserve">– A limited range of grammar and vocabulary with a reasonable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4</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700" w:hRule="atLeast"/>
          <w:cantSplit/>
        </w:trPr>
        <w:tc>
          <w:tcPr>
            <w:tcW w:w="558"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2</w:t>
            </w:r>
          </w:p>
        </w:tc>
        <w:tc>
          <w:tcPr>
            <w:tcW w:w="9810"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pPr>
            <w:r>
              <w:rPr/>
              <w:t xml:space="preserve">– Message to the intended reader(s) is unclear.</w:t>
            </w:r>
          </w:p>
          <w:p>
            <w:pPr>
              <w:pStyle w:val="Default"/>
              <w:spacing w:before="0" w:after="0" w:line="240" w:lineRule="auto"/>
              <w:rPr/>
            </w:pPr>
            <w:r>
              <w:rPr/>
              <w:t xml:space="preserve">– Writing clearly fails to achieve its intended purpose.</w:t>
            </w:r>
          </w:p>
          <w:p>
            <w:pPr>
              <w:pStyle w:val="Default"/>
              <w:spacing w:before="0" w:after="0" w:line="240" w:lineRule="auto"/>
              <w:rPr/>
            </w:pPr>
            <w:r>
              <w:rPr/>
              <w:t xml:space="preserve">– Writing is incoherent and confusing.</w:t>
            </w:r>
          </w:p>
          <w:p>
            <w:pPr>
              <w:pStyle w:val="Default"/>
              <w:spacing w:before="0" w:after="0" w:line="240" w:lineRule="auto"/>
              <w:rPr/>
            </w:pPr>
            <w:r>
              <w:rPr/>
              <w:t xml:space="preserve">– Extremely limited range of grammar and vocabulary, and frequent serious errors.</w:t>
            </w:r>
          </w:p>
        </w:tc>
      </w:tr>
      <w:tr>
        <w:trPr>
          <w:trHeight w:val="720" w:hRule="atLeast"/>
          <w:cantSplit/>
        </w:trPr>
        <w:tc>
          <w:tcPr>
            <w:tcW w:w="558"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0</w:t>
            </w:r>
          </w:p>
        </w:tc>
        <w:tc>
          <w:tcPr>
            <w:tcW w:w="9810"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rFonts w:ascii="Arial" w:hAnsi="Arial" w:eastAsia="Times New Roman" w:cs="Arial"/>
                <w:b/>
                <w:b/>
              </w:rPr>
            </w:pPr>
            <w:r>
              <w:rPr>
                <w:rFonts w:ascii="Arial" w:hAnsi="Arial" w:eastAsia="Times New Roman" w:cs="Arial"/>
                <w:b/>
                <w:b/>
              </w:rPr>
              <w:t xml:space="preserve">No attempt at the task:   EITHER Irrelevant (Completely unrelated to the task/ instructions)</w:t>
            </w:r>
          </w:p>
          <w:p>
            <w:pPr>
              <w:pStyle w:val="Normal"/>
              <w:spacing w:before="0" w:after="0" w:line="240" w:lineRule="auto"/>
              <w:rPr>
                <w:rFonts w:ascii="Arial" w:hAnsi="Arial" w:eastAsia="Times New Roman" w:cs="Arial"/>
                <w:b/>
                <w:b/>
              </w:rPr>
            </w:pPr>
            <w:r>
              <w:rPr>
                <w:rFonts w:ascii="Arial" w:hAnsi="Arial" w:eastAsia="Times New Roman" w:cs="Arial"/>
                <w:b/>
                <w:b/>
              </w:rPr>
              <w:t xml:space="preserve">OR Just copied from the Q-paper   OR Hardly any writing at all, or not written in English</w:t>
            </w:r>
          </w:p>
          <w:p>
            <w:pPr>
              <w:pStyle w:val="Normal"/>
              <w:spacing w:before="0" w:after="0" w:line="240" w:lineRule="auto"/>
              <w:rPr>
                <w:rFonts w:ascii="Arial" w:hAnsi="Arial" w:eastAsia="Times New Roman" w:cs="Arial"/>
                <w:b/>
                <w:b/>
              </w:rPr>
            </w:pPr>
            <w:r>
              <w:rPr>
                <w:rFonts w:ascii="Arial" w:hAnsi="Arial" w:eastAsia="Times New Roman" w:cs="Arial"/>
                <w:b/>
                <w:b/>
              </w:rPr>
              <w:t xml:space="preserve">OR Complete nonsense</w:t>
            </w:r>
          </w:p>
        </w:tc>
      </w:tr>
    </w:tbl>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1:  The task is to write a formal letter/ an e-mail, so students must include a greeting at the start and a closing at the end. If they do not, they will lose marks.  PROCEDURE:  Each marker marks the content of the letter/ e-mail according to the Rating Scale — then, if either the greeting or the closing are missing, deduct one mark from the content-score.</w:t>
      </w:r>
    </w:p>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2:  No marks should be awarded or deducted for the address. Any addresses should be ignored.</w:t>
      </w:r>
    </w:p>
    <w:p>
      <w:pPr>
        <w:pStyle w:val="Normal"/>
        <w:spacing w:lineRule="auto" w:line="240" w:before="0" w:after="0"/>
        <w:rPr>
          <w:rFonts w:ascii="Arial" w:hAnsi="Arial" w:cs="Arial"/>
          <w:b/>
          <w:b/>
          <w:sz w:val="16"/>
          <w:szCs w:val="16"/>
        </w:rPr>
      </w:pPr>
      <w:r>
        <w:rPr>
          <w:rFonts w:cs="Arial" w:ascii="Arial" w:hAnsi="Arial"/>
          <w:b/>
          <w:sz w:val="16"/>
          <w:szCs w:val="16"/>
        </w:rPr>
      </w:r>
    </w:p>
    <w:p>
      <w:pPr>
        <w:pStyle w:val="Normal"/>
        <w:spacing w:lineRule="auto" w:line="240" w:before="0" w:after="0"/>
        <w:rPr>
          <w:rFonts w:ascii="Arial" w:hAnsi="Arial" w:cs="Arial"/>
          <w:b/>
          <w:b/>
          <w:sz w:val="16"/>
          <w:szCs w:val="16"/>
        </w:rPr>
      </w:pPr>
      <w:r>
        <w:rPr>
          <w:rFonts w:cs="Arial" w:ascii="Arial" w:hAnsi="Arial"/>
          <w:b/>
          <w:sz w:val="16"/>
          <w:szCs w:val="16"/>
        </w:rPr>
      </w:r>
    </w:p>
    <w:sectPr>
      <w:headerReference w:type="default" r:id="rId2"/>
      <w:footerReference w:type="default" r:id="rId6"/>
      <w:headerReference w:type="first" r:id="rId7"/>
      <w:footerReference w:type="first" r:id="rId8"/>
      <w:headerReference w:type="even" r:id="rId9"/>
      <w:footerReference w:type="even" r:id="rId10"/>
      <w:type w:val="nextPage"/>
      <w:pgSz w:w="12240" w:h="15840"/>
      <w:pgMar w:left="1008" w:right="1008" w:gutter="0" w:header="720" w:top="810" w:footer="0" w:bottom="81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Verdana">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86">
          <wp:simplePos x="0" y="0"/>
          <wp:positionH relativeFrom="margin">
            <wp:posOffset>2705100</wp:posOffset>
          </wp:positionH>
          <wp:positionV relativeFrom="paragraph">
            <wp:posOffset>-269875</wp:posOffset>
          </wp:positionV>
          <wp:extent cx="1219200" cy="1049020"/>
          <wp:effectExtent l="0" t="0" r="0" b="0"/>
          <wp:wrapNone/>
          <wp:docPr id="8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Arial" w:hAnsi="Arial" w:eastAsia="Times New Roman" w:cs="Arial"/>
      <w:b/>
      <w:sz w:val="24"/>
      <w:szCs w:val="24"/>
      <w:lang w:val="en-US"/>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Style13">
    <w:name w:val="خط الفقرة الافتراضي"/>
    <w:qFormat/>
    <w:rPr/>
  </w:style>
  <w:style w:type="character" w:styleId="1Char">
    <w:name w:val="العنوان 1 Char"/>
    <w:qFormat/>
    <w:rPr>
      <w:rFonts w:ascii="Arial" w:hAnsi="Arial" w:eastAsia="Times New Roman" w:cs="Arial"/>
      <w:b/>
      <w:sz w:val="24"/>
      <w:szCs w:val="24"/>
    </w:rPr>
  </w:style>
  <w:style w:type="character" w:styleId="Char">
    <w:name w:val="العنوان Char"/>
    <w:qFormat/>
    <w:rPr>
      <w:rFonts w:ascii="Arial" w:hAnsi="Arial" w:eastAsia="Times New Roman" w:cs="Arial"/>
      <w:b/>
      <w:sz w:val="28"/>
    </w:rPr>
  </w:style>
  <w:style w:type="character" w:styleId="Char1">
    <w:name w:val="نص أساسي Char"/>
    <w:qFormat/>
    <w:rPr>
      <w:rFonts w:ascii="Arial" w:hAnsi="Arial" w:eastAsia="Times New Roman" w:cs="Arial"/>
      <w:sz w:val="22"/>
      <w:szCs w:val="22"/>
    </w:rPr>
  </w:style>
  <w:style w:type="character" w:styleId="Char2">
    <w:name w:val="رأس الصفحة Char"/>
    <w:qFormat/>
    <w:rPr>
      <w:sz w:val="22"/>
      <w:szCs w:val="22"/>
      <w:lang w:val="en-GB"/>
    </w:rPr>
  </w:style>
  <w:style w:type="character" w:styleId="Char3">
    <w:name w:val="تذييل الصفحة Char"/>
    <w:qFormat/>
    <w:rPr>
      <w:sz w:val="22"/>
      <w:szCs w:val="22"/>
      <w:lang w:val="en-GB"/>
    </w:rPr>
  </w:style>
  <w:style w:type="paragraph" w:styleId="Heading">
    <w:name w:val="Heading"/>
    <w:basedOn w:val="Normal"/>
    <w:next w:val="TextBody"/>
    <w:qFormat/>
    <w:pPr>
      <w:spacing w:lineRule="auto" w:line="240" w:before="0" w:after="0"/>
      <w:jc w:val="center"/>
    </w:pPr>
    <w:rPr>
      <w:rFonts w:ascii="Arial" w:hAnsi="Arial" w:eastAsia="Times New Roman" w:cs="Arial"/>
      <w:b/>
      <w:sz w:val="28"/>
      <w:szCs w:val="20"/>
      <w:lang w:val="en-US"/>
    </w:rPr>
  </w:style>
  <w:style w:type="paragraph" w:styleId="TextBody">
    <w:name w:val="Body Text"/>
    <w:basedOn w:val="Normal"/>
    <w:pPr>
      <w:spacing w:lineRule="auto" w:line="240" w:before="0" w:after="0"/>
    </w:pPr>
    <w:rPr>
      <w:rFonts w:ascii="Arial" w:hAnsi="Arial" w:eastAsia="Times New Roman" w:cs="Arial"/>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efault">
    <w:name w:val="Default"/>
    <w:qFormat/>
    <w:pPr>
      <w:widowControl/>
      <w:autoSpaceDE w:val="false"/>
      <w:bidi w:val="0"/>
    </w:pPr>
    <w:rPr>
      <w:rFonts w:ascii="Segoe UI" w:hAnsi="Segoe UI" w:eastAsia="Calibri" w:cs="Segoe UI"/>
      <w:color w:val="000000"/>
      <w:sz w:val="24"/>
      <w:szCs w:val="24"/>
      <w:lang w:val="en-US" w:bidi="ar-SA"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Mike</dc:creator>
  <dc:description/>
  <cp:keywords/>
  <dc:language>en-US</dc:language>
  <cp:lastModifiedBy>نصر بن خلفان بن محمد الوهيبي</cp:lastModifiedBy>
  <dcterms:modified xsi:type="dcterms:W3CDTF">2024-10-06T13:16:00Z</dcterms:modified>
  <cp:revision>9</cp:revision>
  <dc:subject/>
  <dc:title/>
</cp:coreProperties>
</file>